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93" w:rsidRDefault="00C016B7">
      <w:r>
        <w:t xml:space="preserve">Im Vergleich des Tabellenwertes für die spezifische Wärmekapazität c und der nach </w:t>
      </w:r>
      <w:proofErr w:type="spellStart"/>
      <w:r>
        <w:t>Dulong</w:t>
      </w:r>
      <w:proofErr w:type="spellEnd"/>
      <w:r>
        <w:t xml:space="preserve">-Petit für Probe 2 (Kupfer) erkennt man, dass beide Werte bei 0,39 </w:t>
      </w:r>
      <w:proofErr w:type="spellStart"/>
      <w:r>
        <w:t>JgK</w:t>
      </w:r>
      <w:proofErr w:type="spellEnd"/>
      <w:r>
        <w:t xml:space="preserve"> liegen und damit übereinstimmen. Hieraus folgt, dass wir die </w:t>
      </w:r>
      <w:proofErr w:type="spellStart"/>
      <w:r>
        <w:t>Dulong</w:t>
      </w:r>
      <w:proofErr w:type="spellEnd"/>
      <w:r>
        <w:t>-Petit-Regel für Kupfer bestätigen können.</w:t>
      </w:r>
    </w:p>
    <w:p w:rsidR="00C016B7" w:rsidRDefault="00C016B7"/>
    <w:p w:rsidR="00C016B7" w:rsidRDefault="00C016B7">
      <w:r>
        <w:t xml:space="preserve">Im Fall von Glas sieht dies etwas anders aus. Da uns die genaue Zusammensetzung von, dem von uns verwendeten Glas nicht bekannt war, nahmen wir für die Bestimmung der relativen Atommasse </w:t>
      </w:r>
      <w:proofErr w:type="spellStart"/>
      <w:r>
        <w:t>Siliziumdioxid</w:t>
      </w:r>
      <w:proofErr w:type="spellEnd"/>
      <w:r>
        <w:t xml:space="preserve"> (SiO2) als Glas an.</w:t>
      </w:r>
    </w:p>
    <w:p w:rsidR="00C016B7" w:rsidRDefault="00C016B7"/>
    <w:p w:rsidR="00C36668" w:rsidRPr="00C36668" w:rsidRDefault="00C36668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J</m:t>
              </m:r>
            </m:num>
            <m:den>
              <m:r>
                <w:rPr>
                  <w:rFonts w:ascii="Cambria Math" w:hAnsi="Cambria Math"/>
                </w:rPr>
                <m:t>g⋅K</m:t>
              </m:r>
            </m:den>
          </m:f>
        </m:oMath>
      </m:oMathPara>
    </w:p>
    <w:p w:rsidR="00C36668" w:rsidRDefault="00C36668">
      <w:pPr>
        <w:rPr>
          <w:rFonts w:eastAsiaTheme="minorEastAsia"/>
        </w:rPr>
      </w:pPr>
    </w:p>
    <w:p w:rsidR="00C36668" w:rsidRPr="00C36668" w:rsidRDefault="00C36668">
      <w:pPr>
        <w:rPr>
          <w:rFonts w:asciiTheme="majorHAnsi" w:eastAsiaTheme="minorEastAsia" w:hAnsiTheme="majorHAnsi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J⋅</m:t>
          </m:r>
          <m:sSup>
            <m:sSupPr>
              <m:ctrlPr>
                <w:rPr>
                  <w:rFonts w:ascii="Cambria Math" w:eastAsiaTheme="minorEastAsia" w:hAnsiTheme="majorHAnsi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Theme="majorHAnsi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Theme="majorHAnsi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Theme="majorHAnsi"/>
                </w:rPr>
                <m:t>1</m:t>
              </m:r>
            </m:sup>
          </m:sSup>
        </m:oMath>
      </m:oMathPara>
    </w:p>
    <w:p w:rsidR="00C36668" w:rsidRDefault="00C36668"/>
    <w:p w:rsidR="00C016B7" w:rsidRPr="00C36668" w:rsidRDefault="00C36668">
      <w:pPr>
        <w:rPr>
          <w:rFonts w:asciiTheme="majorHAnsi" w:eastAsiaTheme="minorEastAsia" w:hAnsiTheme="majorHAnsi"/>
        </w:rPr>
      </w:pPr>
      <m:oMath>
        <m:r>
          <m:rPr>
            <m:sty m:val="p"/>
          </m:rPr>
          <w:rPr>
            <w:rFonts w:ascii="Cambria Math" w:hAnsi="Cambria Math"/>
          </w:rPr>
          <m:t>Silizium</m:t>
        </m:r>
        <m:r>
          <m:rPr>
            <m:sty m:val="p"/>
          </m:rPr>
          <w:rPr>
            <w:rFonts w:ascii="Cambria Math" w:hAnsiTheme="majorHAnsi"/>
          </w:rPr>
          <m:t>:</m:t>
        </m:r>
      </m:oMath>
      <w:r w:rsidRPr="00C36668">
        <w:rPr>
          <w:rFonts w:asciiTheme="majorHAnsi" w:eastAsiaTheme="minorEastAsia" w:hAnsiTheme="majorHAnsi"/>
        </w:rPr>
        <w:tab/>
      </w:r>
      <w:r w:rsidRPr="00C36668">
        <w:rPr>
          <w:rFonts w:asciiTheme="majorHAnsi" w:eastAsiaTheme="minorEastAsia" w:hAnsiTheme="majorHAnsi"/>
        </w:rPr>
        <w:tab/>
      </w:r>
      <m:oMath>
        <m:sSub>
          <m:sSubPr>
            <m:ctrlPr>
              <w:rPr>
                <w:rFonts w:ascii="Cambria Math" w:hAnsiTheme="maj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Theme="majorHAnsi"/>
          </w:rPr>
          <m:t>=28,1</m:t>
        </m:r>
        <m:r>
          <m:rPr>
            <m:sty m:val="p"/>
          </m:rPr>
          <w:rPr>
            <w:rFonts w:ascii="Cambria Math" w:hAnsi="Cambria Math"/>
          </w:rPr>
          <m:t>u</m:t>
        </m:r>
      </m:oMath>
    </w:p>
    <w:p w:rsidR="00C016B7" w:rsidRPr="00C36668" w:rsidRDefault="00C36668">
      <w:pPr>
        <w:rPr>
          <w:rFonts w:asciiTheme="majorHAnsi" w:eastAsiaTheme="minorEastAsia" w:hAnsiTheme="majorHAnsi"/>
        </w:rPr>
      </w:pPr>
      <m:oMath>
        <m:r>
          <m:rPr>
            <m:sty m:val="p"/>
          </m:rPr>
          <w:rPr>
            <w:rFonts w:ascii="Cambria Math" w:hAnsi="Cambria Math"/>
          </w:rPr>
          <m:t>Sauerstoff</m:t>
        </m:r>
        <m:r>
          <m:rPr>
            <m:sty m:val="p"/>
          </m:rPr>
          <w:rPr>
            <w:rFonts w:ascii="Cambria Math" w:hAnsiTheme="majorHAnsi"/>
          </w:rPr>
          <m:t>:</m:t>
        </m:r>
      </m:oMath>
      <w:r w:rsidRPr="00C36668">
        <w:rPr>
          <w:rFonts w:asciiTheme="majorHAnsi" w:eastAsiaTheme="minorEastAsia" w:hAnsiTheme="majorHAnsi"/>
        </w:rPr>
        <w:tab/>
      </w:r>
      <w:r w:rsidRPr="00C36668">
        <w:rPr>
          <w:rFonts w:asciiTheme="majorHAnsi" w:eastAsiaTheme="minorEastAsia" w:hAnsiTheme="majorHAnsi"/>
        </w:rPr>
        <w:tab/>
      </w:r>
      <m:oMath>
        <m:sSub>
          <m:sSubPr>
            <m:ctrlPr>
              <w:rPr>
                <w:rFonts w:ascii="Cambria Math" w:hAnsiTheme="maj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Theme="majorHAnsi"/>
          </w:rPr>
          <m:t>=16</m:t>
        </m:r>
        <m:r>
          <m:rPr>
            <m:sty m:val="p"/>
          </m:rPr>
          <w:rPr>
            <w:rFonts w:ascii="Cambria Math" w:hAnsi="Cambria Math"/>
          </w:rPr>
          <m:t>u</m:t>
        </m:r>
      </m:oMath>
    </w:p>
    <w:p w:rsidR="00C36668" w:rsidRPr="00C36668" w:rsidRDefault="00C36668" w:rsidP="00C36668">
      <w:pPr>
        <w:rPr>
          <w:rFonts w:asciiTheme="majorHAnsi" w:eastAsiaTheme="minorEastAsia" w:hAnsiTheme="majorHAnsi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Siliziumdioxid</m:t>
        </m:r>
        <m:r>
          <m:rPr>
            <m:sty m:val="p"/>
          </m:rPr>
          <w:rPr>
            <w:rFonts w:ascii="Cambria Math" w:eastAsiaTheme="minorEastAsia" w:hAnsiTheme="majorHAnsi"/>
          </w:rPr>
          <m:t>:</m:t>
        </m:r>
      </m:oMath>
      <w:r>
        <w:rPr>
          <w:rFonts w:asciiTheme="majorHAnsi" w:eastAsiaTheme="minorEastAsia" w:hAnsiTheme="majorHAnsi"/>
        </w:rPr>
        <w:tab/>
      </w:r>
      <m:oMath>
        <m:sSub>
          <m:sSubPr>
            <m:ctrlPr>
              <w:rPr>
                <w:rFonts w:ascii="Cambria Math" w:eastAsiaTheme="minorEastAsia" w:hAnsi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w:tab/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eastAsiaTheme="minorEastAsia" w:hAnsiTheme="majorHAnsi"/>
          </w:rPr>
          <m:t>=28</m:t>
        </m:r>
        <m:r>
          <m:rPr>
            <m:sty m:val="p"/>
          </m:rPr>
          <w:rPr>
            <w:rFonts w:ascii="Cambria Math" w:eastAsiaTheme="minorEastAsia" w:hAnsiTheme="majorHAnsi"/>
          </w:rPr>
          <m:t>,1</m:t>
        </m:r>
        <m:r>
          <m:rPr>
            <m:sty m:val="p"/>
          </m:rPr>
          <w:rPr>
            <w:rFonts w:ascii="Cambria Math" w:eastAsiaTheme="minorEastAsia" w:hAnsi="Cambria Math"/>
          </w:rPr>
          <m:t>u</m:t>
        </m:r>
        <m:r>
          <m:rPr>
            <m:sty m:val="p"/>
          </m:rPr>
          <w:rPr>
            <w:rFonts w:ascii="Cambria Math" w:eastAsiaTheme="minorEastAsia" w:hAnsiTheme="majorHAnsi"/>
          </w:rPr>
          <m:t>+2</m:t>
        </m:r>
        <m:r>
          <m:rPr>
            <m:sty m:val="p"/>
          </m:rPr>
          <w:rPr>
            <w:rFonts w:ascii="Cambria Math" w:eastAsiaTheme="minorEastAsia" w:hAnsi="Cambria Math"/>
          </w:rPr>
          <m:t>⋅</m:t>
        </m:r>
        <m:r>
          <m:rPr>
            <m:sty m:val="p"/>
          </m:rPr>
          <w:rPr>
            <w:rFonts w:ascii="Cambria Math" w:eastAsiaTheme="minorEastAsia" w:hAnsiTheme="majorHAnsi"/>
          </w:rPr>
          <m:t>16</m:t>
        </m:r>
        <m:r>
          <m:rPr>
            <m:sty m:val="p"/>
          </m:rPr>
          <w:rPr>
            <w:rFonts w:ascii="Cambria Math" w:eastAsiaTheme="minorEastAsia" w:hAnsi="Cambria Math"/>
          </w:rPr>
          <m:t>u</m:t>
        </m:r>
        <m:r>
          <m:rPr>
            <m:sty m:val="p"/>
          </m:rPr>
          <w:rPr>
            <w:rFonts w:ascii="Cambria Math" w:eastAsiaTheme="minorEastAsia" w:hAnsiTheme="majorHAnsi"/>
          </w:rPr>
          <m:t>= 60,1</m:t>
        </m:r>
        <m:r>
          <m:rPr>
            <m:sty m:val="p"/>
          </m:rPr>
          <w:rPr>
            <w:rFonts w:ascii="Cambria Math" w:eastAsiaTheme="minorEastAsia" w:hAnsi="Cambria Math"/>
          </w:rPr>
          <m:t>u</m:t>
        </m:r>
      </m:oMath>
    </w:p>
    <w:p w:rsidR="00C016B7" w:rsidRDefault="00C016B7"/>
    <w:p w:rsidR="00C016B7" w:rsidRDefault="00C016B7">
      <w:r>
        <w:t xml:space="preserve">Im Vergleich erkennt man das Tabellenwert und c nach </w:t>
      </w:r>
      <w:proofErr w:type="spellStart"/>
      <w:r>
        <w:t>Dulong</w:t>
      </w:r>
      <w:proofErr w:type="spellEnd"/>
      <w:r>
        <w:t xml:space="preserve">-Petit nicht übereinstimmen. Dies wäre zum einen auf eine womöglich andere Zusammensetzung, </w:t>
      </w:r>
      <w:proofErr w:type="gramStart"/>
      <w:r>
        <w:t>des Glases</w:t>
      </w:r>
      <w:proofErr w:type="gramEnd"/>
      <w:r>
        <w:t xml:space="preserve"> für den Tabellenwert zurückzuführen. Doch vor allem lässt es sich damit erklären, dass die </w:t>
      </w:r>
      <w:proofErr w:type="spellStart"/>
      <w:r>
        <w:t>Dulong</w:t>
      </w:r>
      <w:proofErr w:type="spellEnd"/>
      <w:r>
        <w:t>-Petit-Regel für kristalline Festkörper gilt. Glas jedoch ist ein amorpher (und damit ein nichtkristalliner) Festkörper.</w:t>
      </w:r>
    </w:p>
    <w:sectPr w:rsidR="00C016B7" w:rsidSect="00394C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6B7"/>
    <w:rsid w:val="0008544D"/>
    <w:rsid w:val="00394C93"/>
    <w:rsid w:val="00527807"/>
    <w:rsid w:val="00C016B7"/>
    <w:rsid w:val="00C36668"/>
    <w:rsid w:val="00D7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C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16B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6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JD</cp:lastModifiedBy>
  <cp:revision>3</cp:revision>
  <dcterms:created xsi:type="dcterms:W3CDTF">2010-05-26T09:23:00Z</dcterms:created>
  <dcterms:modified xsi:type="dcterms:W3CDTF">2010-05-26T10:48:00Z</dcterms:modified>
</cp:coreProperties>
</file>